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2" w:rsidRPr="00D15F01" w:rsidRDefault="00755A12" w:rsidP="00D15F01">
      <w:pPr>
        <w:pStyle w:val="Bezodstpw"/>
        <w:rPr>
          <w:rFonts w:cstheme="minorHAnsi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6975"/>
      </w:tblGrid>
      <w:tr w:rsidR="000E744A" w:rsidRPr="00D15F01" w:rsidTr="00EC2AB8">
        <w:tc>
          <w:tcPr>
            <w:tcW w:w="2478" w:type="dxa"/>
            <w:vAlign w:val="center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cstheme="minorHAnsi"/>
              </w:rPr>
              <w:t>Element konfiguracji</w:t>
            </w:r>
          </w:p>
        </w:tc>
        <w:tc>
          <w:tcPr>
            <w:tcW w:w="6664" w:type="dxa"/>
            <w:vAlign w:val="center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cstheme="minorHAnsi"/>
              </w:rPr>
              <w:t>Wymagania minimalne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Obudowa</w:t>
            </w:r>
          </w:p>
        </w:tc>
        <w:tc>
          <w:tcPr>
            <w:tcW w:w="6664" w:type="dxa"/>
          </w:tcPr>
          <w:p w:rsidR="000E744A" w:rsidRPr="00D15F01" w:rsidRDefault="00755615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>Maksymalnie 2</w:t>
            </w:r>
            <w:r w:rsidR="000E744A" w:rsidRPr="00D15F01">
              <w:rPr>
                <w:rFonts w:eastAsia="MS Mincho" w:cstheme="minorHAnsi"/>
                <w:lang w:eastAsia="ja-JP"/>
              </w:rPr>
              <w:t>U RACK 19 cali (wraz z szynami umożliwiającymi wysunięcie i wszystkimi elementami niezbędnymi do zamontowania serwera w szafie)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Procesor</w:t>
            </w:r>
          </w:p>
        </w:tc>
        <w:tc>
          <w:tcPr>
            <w:tcW w:w="6664" w:type="dxa"/>
          </w:tcPr>
          <w:p w:rsidR="00F17C3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Jeden procesor klasy x86 - 64 bity, </w:t>
            </w:r>
            <w:r w:rsidR="0081354F" w:rsidRPr="0081354F">
              <w:rPr>
                <w:rFonts w:eastAsia="MS Mincho" w:cstheme="minorHAnsi"/>
                <w:lang w:eastAsia="ja-JP"/>
              </w:rPr>
              <w:t>osiągający w testach SPECint_rate_</w:t>
            </w:r>
            <w:r w:rsidR="00755615">
              <w:rPr>
                <w:rFonts w:eastAsia="MS Mincho" w:cstheme="minorHAnsi"/>
                <w:lang w:eastAsia="ja-JP"/>
              </w:rPr>
              <w:t>base2017 wynik nie gorszy niż 63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punkty w konfiguracji dwuprocesorowej oferowanego modelu serwera </w:t>
            </w:r>
            <w:r w:rsidR="002717AA">
              <w:rPr>
                <w:rFonts w:eastAsia="MS Mincho" w:cstheme="minorHAnsi"/>
                <w:lang w:eastAsia="ja-JP"/>
              </w:rPr>
              <w:t xml:space="preserve">lub 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minimum 16500 punktów w teście </w:t>
            </w:r>
            <w:proofErr w:type="spellStart"/>
            <w:r w:rsidR="0081354F" w:rsidRPr="0081354F">
              <w:rPr>
                <w:rFonts w:eastAsia="MS Mincho" w:cstheme="minorHAnsi"/>
                <w:lang w:eastAsia="ja-JP"/>
              </w:rPr>
              <w:t>Passmark</w:t>
            </w:r>
            <w:proofErr w:type="spellEnd"/>
            <w:r w:rsidR="0081354F" w:rsidRPr="0081354F">
              <w:rPr>
                <w:rFonts w:eastAsia="MS Mincho" w:cstheme="minorHAnsi"/>
                <w:lang w:eastAsia="ja-JP"/>
              </w:rPr>
              <w:t xml:space="preserve"> dla konfiguracji dwuprocesorowej. Procesor </w:t>
            </w:r>
            <w:r w:rsidR="0081354F">
              <w:rPr>
                <w:rFonts w:eastAsia="MS Mincho" w:cstheme="minorHAnsi"/>
                <w:lang w:eastAsia="ja-JP"/>
              </w:rPr>
              <w:t>musi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spełniać wymagania aplikacji </w:t>
            </w:r>
            <w:proofErr w:type="spellStart"/>
            <w:r w:rsidR="0081354F" w:rsidRPr="0081354F">
              <w:rPr>
                <w:rFonts w:eastAsia="MS Mincho" w:cstheme="minorHAnsi"/>
                <w:lang w:eastAsia="ja-JP"/>
              </w:rPr>
              <w:t>Farmerswife</w:t>
            </w:r>
            <w:proofErr w:type="spellEnd"/>
            <w:r w:rsidR="0081354F" w:rsidRPr="0081354F">
              <w:rPr>
                <w:rFonts w:eastAsia="MS Mincho" w:cstheme="minorHAnsi"/>
                <w:lang w:eastAsia="ja-JP"/>
              </w:rPr>
              <w:t>, która będzie uruchomi</w:t>
            </w:r>
            <w:r w:rsidR="0081354F">
              <w:rPr>
                <w:rFonts w:eastAsia="MS Mincho" w:cstheme="minorHAnsi"/>
                <w:lang w:eastAsia="ja-JP"/>
              </w:rPr>
              <w:t>o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na na serwerze, tj. </w:t>
            </w:r>
            <w:r w:rsidR="0081354F">
              <w:rPr>
                <w:rFonts w:eastAsia="MS Mincho" w:cstheme="minorHAnsi"/>
                <w:lang w:eastAsia="ja-JP"/>
              </w:rPr>
              <w:t>częstotliwość</w:t>
            </w:r>
            <w:r w:rsidR="0081354F" w:rsidRPr="0081354F">
              <w:rPr>
                <w:rFonts w:eastAsia="MS Mincho" w:cstheme="minorHAnsi"/>
                <w:lang w:eastAsia="ja-JP"/>
              </w:rPr>
              <w:t xml:space="preserve"> </w:t>
            </w:r>
            <w:r w:rsidR="002717AA">
              <w:rPr>
                <w:rFonts w:eastAsia="MS Mincho" w:cstheme="minorHAnsi"/>
                <w:lang w:eastAsia="ja-JP"/>
              </w:rPr>
              <w:t xml:space="preserve">powyżej 3 GHz </w:t>
            </w:r>
            <w:r w:rsidR="0081354F" w:rsidRPr="0081354F">
              <w:rPr>
                <w:rFonts w:eastAsia="MS Mincho" w:cstheme="minorHAnsi"/>
                <w:lang w:eastAsia="ja-JP"/>
              </w:rPr>
              <w:t>przy możliwie małej liczbie rdzeni: https://support.farmerswife.com/support/solutions/articles/17000025944-system-requirements</w:t>
            </w:r>
          </w:p>
          <w:p w:rsidR="000E744A" w:rsidRPr="00D15F01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>Płyta główna wspierająca zastosowanie procesorów od 4 do 28 rdzeniowych, o mocy maksymalnej 205W i maksymalnym taktowaniu procesora 3.8 GHz.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Liczba procesorów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Min. 1 procesor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Pamięć operacyjna</w:t>
            </w:r>
          </w:p>
        </w:tc>
        <w:tc>
          <w:tcPr>
            <w:tcW w:w="6664" w:type="dxa"/>
          </w:tcPr>
          <w:p w:rsidR="00F51D0A" w:rsidRPr="00F51D0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>32 GB pamięci operacyjnej RAM o min. szybkości 2933 MT/s w dwóch modułach o pojemności 16 GB każdy.</w:t>
            </w:r>
          </w:p>
          <w:p w:rsidR="00F51D0A" w:rsidRPr="00F51D0A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Płyta główna z </w:t>
            </w:r>
            <w:r w:rsidR="00755615">
              <w:rPr>
                <w:rFonts w:eastAsia="MS Mincho" w:cstheme="minorHAnsi"/>
                <w:lang w:eastAsia="ja-JP"/>
              </w:rPr>
              <w:t>maximum</w:t>
            </w:r>
            <w:r w:rsidRPr="00F51D0A">
              <w:rPr>
                <w:rFonts w:eastAsia="MS Mincho" w:cstheme="minorHAnsi"/>
                <w:lang w:eastAsia="ja-JP"/>
              </w:rPr>
              <w:t xml:space="preserve"> 24 slotami na pamięć i umożliwiająca instalację do </w:t>
            </w:r>
            <w:r w:rsidR="00755615">
              <w:rPr>
                <w:rFonts w:eastAsia="MS Mincho" w:cstheme="minorHAnsi"/>
                <w:lang w:eastAsia="ja-JP"/>
              </w:rPr>
              <w:t>maximum</w:t>
            </w:r>
            <w:r w:rsidRPr="00F51D0A">
              <w:rPr>
                <w:rFonts w:eastAsia="MS Mincho" w:cstheme="minorHAnsi"/>
                <w:lang w:eastAsia="ja-JP"/>
              </w:rPr>
              <w:t xml:space="preserve"> 3TB.</w:t>
            </w:r>
          </w:p>
          <w:p w:rsidR="000E744A" w:rsidRPr="00D15F01" w:rsidRDefault="00F51D0A" w:rsidP="00F51D0A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F51D0A">
              <w:rPr>
                <w:rFonts w:eastAsia="MS Mincho" w:cstheme="minorHAnsi"/>
                <w:lang w:eastAsia="ja-JP"/>
              </w:rPr>
              <w:t xml:space="preserve">Obsługa zabezpieczeń: Advanced ECC i </w:t>
            </w:r>
            <w:proofErr w:type="spellStart"/>
            <w:r w:rsidRPr="00F51D0A">
              <w:rPr>
                <w:rFonts w:eastAsia="MS Mincho" w:cstheme="minorHAnsi"/>
                <w:lang w:eastAsia="ja-JP"/>
              </w:rPr>
              <w:t>Online</w:t>
            </w:r>
            <w:proofErr w:type="spellEnd"/>
            <w:r w:rsidRPr="00F51D0A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F51D0A">
              <w:rPr>
                <w:rFonts w:eastAsia="MS Mincho" w:cstheme="minorHAnsi"/>
                <w:lang w:eastAsia="ja-JP"/>
              </w:rPr>
              <w:t>Spare</w:t>
            </w:r>
            <w:proofErr w:type="spellEnd"/>
            <w:r w:rsidR="00014B6C">
              <w:rPr>
                <w:rFonts w:eastAsia="Times New Roman" w:cstheme="minorHAnsi"/>
                <w:color w:val="000000"/>
              </w:rPr>
              <w:t>(lub równoważne rozwiązanie</w:t>
            </w:r>
            <w:r w:rsidR="00014B6C" w:rsidRPr="003C5065">
              <w:rPr>
                <w:rFonts w:eastAsia="Times New Roman" w:cstheme="minorHAnsi"/>
                <w:color w:val="000000"/>
              </w:rPr>
              <w:t xml:space="preserve"> Multi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Rank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Sparing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Memory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Mode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> </w:t>
            </w:r>
            <w:r w:rsidR="00014B6C">
              <w:rPr>
                <w:rFonts w:eastAsia="Times New Roman" w:cstheme="minorHAnsi"/>
                <w:color w:val="000000"/>
              </w:rPr>
              <w:t>lub</w:t>
            </w:r>
            <w:r w:rsidR="00014B6C" w:rsidRPr="003C5065">
              <w:rPr>
                <w:rFonts w:eastAsia="Times New Roman" w:cstheme="minorHAnsi"/>
                <w:color w:val="000000"/>
              </w:rPr>
              <w:t xml:space="preserve"> Single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Rank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Sparing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Memory</w:t>
            </w:r>
            <w:proofErr w:type="spellEnd"/>
            <w:r w:rsidR="00014B6C" w:rsidRPr="003C506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014B6C" w:rsidRPr="003C5065">
              <w:rPr>
                <w:rFonts w:eastAsia="Times New Roman" w:cstheme="minorHAnsi"/>
                <w:color w:val="000000"/>
              </w:rPr>
              <w:t>Mode</w:t>
            </w:r>
            <w:proofErr w:type="spellEnd"/>
            <w:r w:rsidR="00014B6C">
              <w:rPr>
                <w:rFonts w:eastAsia="Times New Roman" w:cstheme="minorHAnsi"/>
                <w:color w:val="000000"/>
              </w:rPr>
              <w:t>)</w:t>
            </w:r>
            <w:bookmarkStart w:id="0" w:name="_GoBack"/>
            <w:bookmarkEnd w:id="0"/>
            <w:r w:rsidRPr="00F51D0A">
              <w:rPr>
                <w:rFonts w:eastAsia="MS Mincho" w:cstheme="minorHAnsi"/>
                <w:lang w:eastAsia="ja-JP"/>
              </w:rPr>
              <w:t>. Serwer z obsługą pamięci typu NVDIMM.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Sloty rozszerzeń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2 aktywne gniazda PCI-Express generacji 3, w tym min. 1 slot x16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(szybkość slotu – bus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width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 pełnej wysokości (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full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height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).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Możliwość rozbudowy o dodatkowy, trzeci slot PCI-Express generacji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3 x16 (prędkość slotu – bus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width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).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Dysk twardy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Zatoki dyskowe gotowe do zainstalowania </w:t>
            </w:r>
            <w:r w:rsidR="00034F67">
              <w:rPr>
                <w:rFonts w:eastAsia="MS Mincho" w:cstheme="minorHAnsi"/>
                <w:lang w:eastAsia="ja-JP"/>
              </w:rPr>
              <w:t xml:space="preserve">minimalnie </w:t>
            </w:r>
            <w:r w:rsidRPr="00D15F01">
              <w:rPr>
                <w:rFonts w:eastAsia="MS Mincho" w:cstheme="minorHAnsi"/>
                <w:lang w:eastAsia="ja-JP"/>
              </w:rPr>
              <w:t>8 dysków SFF typu Hot</w:t>
            </w:r>
            <w:r w:rsidR="00034F67">
              <w:rPr>
                <w:rFonts w:eastAsia="MS Mincho" w:cstheme="minorHAnsi"/>
                <w:lang w:eastAsia="ja-JP"/>
              </w:rPr>
              <w:t xml:space="preserve">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Swap</w:t>
            </w:r>
            <w:proofErr w:type="spellEnd"/>
            <w:r w:rsidRPr="00D15F01">
              <w:rPr>
                <w:rFonts w:eastAsia="MS Mincho" w:cstheme="minorHAnsi"/>
                <w:lang w:eastAsia="ja-JP"/>
              </w:rPr>
              <w:t>, SAS/SATA/SSD, 2,5”.</w:t>
            </w:r>
          </w:p>
          <w:p w:rsidR="000E744A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Zainstalowane </w:t>
            </w:r>
            <w:r w:rsidR="006D6F72" w:rsidRPr="00D15F01">
              <w:rPr>
                <w:rFonts w:eastAsia="MS Mincho" w:cstheme="minorHAnsi"/>
                <w:lang w:eastAsia="ja-JP"/>
              </w:rPr>
              <w:t>dwa</w:t>
            </w:r>
            <w:r w:rsidRPr="00D15F01">
              <w:rPr>
                <w:rFonts w:eastAsia="MS Mincho" w:cstheme="minorHAnsi"/>
                <w:lang w:eastAsia="ja-JP"/>
              </w:rPr>
              <w:t xml:space="preserve"> dyski </w:t>
            </w:r>
            <w:r w:rsidR="00116B6F">
              <w:rPr>
                <w:rFonts w:eastAsia="MS Mincho" w:cstheme="minorHAnsi"/>
                <w:lang w:eastAsia="ja-JP"/>
              </w:rPr>
              <w:t>2.4TB</w:t>
            </w:r>
            <w:r w:rsidRPr="00D15F01">
              <w:rPr>
                <w:rFonts w:eastAsia="MS Mincho" w:cstheme="minorHAnsi"/>
                <w:lang w:eastAsia="ja-JP"/>
              </w:rPr>
              <w:t xml:space="preserve"> SAS 1</w:t>
            </w:r>
            <w:r w:rsidR="00351202" w:rsidRPr="00D15F01">
              <w:rPr>
                <w:rFonts w:eastAsia="MS Mincho" w:cstheme="minorHAnsi"/>
                <w:lang w:eastAsia="ja-JP"/>
              </w:rPr>
              <w:t>0</w:t>
            </w:r>
            <w:r w:rsidRPr="00D15F01">
              <w:rPr>
                <w:rFonts w:eastAsia="MS Mincho" w:cstheme="minorHAnsi"/>
                <w:lang w:eastAsia="ja-JP"/>
              </w:rPr>
              <w:t>k</w:t>
            </w:r>
            <w:r w:rsidR="00351202" w:rsidRPr="00D15F01">
              <w:rPr>
                <w:rFonts w:eastAsia="MS Mincho" w:cstheme="minorHAnsi"/>
                <w:lang w:eastAsia="ja-JP"/>
              </w:rPr>
              <w:t>.</w:t>
            </w:r>
          </w:p>
          <w:p w:rsidR="00116B6F" w:rsidRPr="00D15F01" w:rsidRDefault="00116B6F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Zainstalowane dwa dyski </w:t>
            </w:r>
            <w:r>
              <w:rPr>
                <w:rFonts w:eastAsia="MS Mincho" w:cstheme="minorHAnsi"/>
                <w:lang w:eastAsia="ja-JP"/>
              </w:rPr>
              <w:t>480GB SSD</w:t>
            </w:r>
            <w:r w:rsidR="00B350CB">
              <w:rPr>
                <w:rFonts w:eastAsia="MS Mincho" w:cstheme="minorHAnsi"/>
                <w:lang w:eastAsia="ja-JP"/>
              </w:rPr>
              <w:t xml:space="preserve"> RI</w:t>
            </w:r>
            <w:r>
              <w:rPr>
                <w:rFonts w:eastAsia="MS Mincho" w:cstheme="minorHAnsi"/>
                <w:lang w:eastAsia="ja-JP"/>
              </w:rPr>
              <w:t xml:space="preserve"> o DWPD min. 0.8</w:t>
            </w:r>
          </w:p>
          <w:p w:rsidR="000E744A" w:rsidRPr="00D15F01" w:rsidRDefault="000E744A" w:rsidP="003E0AF4">
            <w:pPr>
              <w:pStyle w:val="Bezodstpw"/>
              <w:rPr>
                <w:rFonts w:eastAsia="MS Mincho" w:cstheme="minorHAnsi"/>
                <w:lang w:eastAsia="ja-JP"/>
              </w:rPr>
            </w:pP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Kontroler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Serwer wyposażony w kontroler sprzętowy zapewniający obsługę 8 napędów dyskowych SAS</w:t>
            </w:r>
            <w:r w:rsidR="003E0AF4">
              <w:rPr>
                <w:rFonts w:eastAsia="MS Mincho" w:cstheme="minorHAnsi"/>
                <w:lang w:eastAsia="ja-JP"/>
              </w:rPr>
              <w:t xml:space="preserve"> </w:t>
            </w:r>
            <w:r w:rsidRPr="00D15F01">
              <w:rPr>
                <w:rFonts w:eastAsia="MS Mincho" w:cstheme="minorHAnsi"/>
                <w:lang w:eastAsia="ja-JP"/>
              </w:rPr>
              <w:t>oraz obsługujący poziomy: RAID 0/1/10/5</w:t>
            </w:r>
            <w:r w:rsidR="003E0AF4">
              <w:rPr>
                <w:rFonts w:eastAsia="MS Mincho" w:cstheme="minorHAnsi"/>
                <w:lang w:eastAsia="ja-JP"/>
              </w:rPr>
              <w:t>.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Serwer umożliwiający rozbudowę o sprzętowy kontroler RAID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zapewniający obsługę RAID 0/1/10/5/50/6/60 z 4GB pamięci cache z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podtrzymywaniem bateryjnym.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Interfejsy sieciowe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Minimum 4 wbudowane porty Ethernet 100/1000 Mb/s RJ-45 z funkcją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Wake-On-LAN, wsparciem dla PXE, które nie zajmują gniazd </w:t>
            </w:r>
            <w:proofErr w:type="spellStart"/>
            <w:r w:rsidRPr="00D15F01">
              <w:rPr>
                <w:rFonts w:cstheme="minorHAnsi"/>
              </w:rPr>
              <w:t>PCIe</w:t>
            </w:r>
            <w:proofErr w:type="spellEnd"/>
          </w:p>
          <w:p w:rsidR="00E265DE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opisanych w sekcji „Sloty rozszerzeń”.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 graficzna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Zintegrowana karta graficzna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Porty</w:t>
            </w:r>
          </w:p>
        </w:tc>
        <w:tc>
          <w:tcPr>
            <w:tcW w:w="6664" w:type="dxa"/>
          </w:tcPr>
          <w:p w:rsidR="000E744A" w:rsidRPr="00D15F01" w:rsidRDefault="00034F67" w:rsidP="00D15F01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Minimalnie 2</w:t>
            </w:r>
            <w:r w:rsidR="000E744A" w:rsidRPr="00D15F01">
              <w:rPr>
                <w:rFonts w:cstheme="minorHAnsi"/>
              </w:rPr>
              <w:t xml:space="preserve"> x USB 3.0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1x VGA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Wewnętrzny slot na kartę micro SD.</w:t>
            </w:r>
          </w:p>
          <w:p w:rsidR="000E744A" w:rsidRPr="00D15F01" w:rsidRDefault="000E744A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Możliwość rozbudowy o: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1 x USB 2.0</w:t>
            </w:r>
            <w:r w:rsidR="00034F67">
              <w:rPr>
                <w:rFonts w:cstheme="minorHAnsi"/>
              </w:rPr>
              <w:t xml:space="preserve"> </w:t>
            </w:r>
          </w:p>
          <w:p w:rsidR="000E744A" w:rsidRDefault="003E0AF4" w:rsidP="00BB6C90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1x </w:t>
            </w:r>
            <w:r w:rsidR="000E744A" w:rsidRPr="00D15F01">
              <w:rPr>
                <w:rFonts w:cstheme="minorHAnsi"/>
              </w:rPr>
              <w:t xml:space="preserve">port szeregowy typu DB9/DE-9 (9 </w:t>
            </w:r>
            <w:proofErr w:type="spellStart"/>
            <w:r w:rsidR="000E744A" w:rsidRPr="00D15F01">
              <w:rPr>
                <w:rFonts w:cstheme="minorHAnsi"/>
              </w:rPr>
              <w:t>pinowy</w:t>
            </w:r>
            <w:proofErr w:type="spellEnd"/>
            <w:r w:rsidR="000E744A" w:rsidRPr="00D15F01">
              <w:rPr>
                <w:rFonts w:cstheme="minorHAnsi"/>
              </w:rPr>
              <w:t>)</w:t>
            </w:r>
          </w:p>
          <w:p w:rsidR="00BB6C90" w:rsidRDefault="00BB6C90" w:rsidP="00BB6C90">
            <w:pPr>
              <w:pStyle w:val="Bezodstpw"/>
            </w:pPr>
            <w:r>
              <w:lastRenderedPageBreak/>
              <w:t>Nie dopuszczalne jest stosowanie przejściówek ani kart PCI w celu</w:t>
            </w:r>
          </w:p>
          <w:p w:rsidR="00BB6C90" w:rsidRPr="00D15F01" w:rsidRDefault="00BB6C90" w:rsidP="00BB6C90">
            <w:pPr>
              <w:pStyle w:val="Bezodstpw"/>
              <w:rPr>
                <w:rFonts w:cstheme="minorHAnsi"/>
              </w:rPr>
            </w:pPr>
            <w:r>
              <w:t>uzyskania wymaganej powyżej ilości portów USB/micro SD.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lastRenderedPageBreak/>
              <w:t>Zasilacz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2 szt., typu Hot-plug, redundantne, każdy o mocy minimum </w:t>
            </w:r>
            <w:r w:rsidR="00A960EA">
              <w:rPr>
                <w:rFonts w:eastAsia="MS Mincho" w:cstheme="minorHAnsi"/>
                <w:lang w:eastAsia="ja-JP"/>
              </w:rPr>
              <w:t>5</w:t>
            </w:r>
            <w:r w:rsidRPr="00D15F01">
              <w:rPr>
                <w:rFonts w:eastAsia="MS Mincho" w:cstheme="minorHAnsi"/>
                <w:lang w:eastAsia="ja-JP"/>
              </w:rPr>
              <w:t>00W</w:t>
            </w:r>
            <w:r w:rsidR="0084384D" w:rsidRPr="00D15F01">
              <w:rPr>
                <w:rFonts w:eastAsia="MS Mincho" w:cstheme="minorHAnsi"/>
                <w:lang w:eastAsia="ja-JP"/>
              </w:rPr>
              <w:t>, efektywność zasilaczy 94%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Chłodzenie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Zestaw wentylatorów redundantnych typu hot-plug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Napęd</w:t>
            </w:r>
          </w:p>
        </w:tc>
        <w:tc>
          <w:tcPr>
            <w:tcW w:w="6664" w:type="dxa"/>
          </w:tcPr>
          <w:p w:rsidR="000E744A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brak</w:t>
            </w:r>
          </w:p>
        </w:tc>
      </w:tr>
      <w:tr w:rsidR="000E744A" w:rsidRPr="00D15F01" w:rsidTr="00EC2AB8">
        <w:tc>
          <w:tcPr>
            <w:tcW w:w="2478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Diagnostyka</w:t>
            </w:r>
          </w:p>
        </w:tc>
        <w:tc>
          <w:tcPr>
            <w:tcW w:w="6664" w:type="dxa"/>
          </w:tcPr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Możliwość instalacji elektronicznego panelu diagnostycznego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dostępnego z przodu serwera, pozwalającego uzyskać informacje o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stanie: procesora, pamięci, wentylatorów, kary sieciowej, zasilaczy,</w:t>
            </w:r>
          </w:p>
          <w:p w:rsidR="000E744A" w:rsidRPr="00D15F01" w:rsidRDefault="000E744A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kartach rozszerzeń, temperaturze.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Karta/moduł</w:t>
            </w:r>
          </w:p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zarządzający</w:t>
            </w:r>
          </w:p>
        </w:tc>
        <w:tc>
          <w:tcPr>
            <w:tcW w:w="6664" w:type="dxa"/>
            <w:vAlign w:val="center"/>
          </w:tcPr>
          <w:p w:rsidR="007C317F" w:rsidRDefault="007C317F" w:rsidP="007C317F">
            <w:pPr>
              <w:pStyle w:val="Bezodstpw"/>
            </w:pPr>
            <w:r w:rsidRPr="002D72D3"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OS). Rozwiązanie sprzętowe</w:t>
            </w:r>
            <w:r>
              <w:t xml:space="preserve"> </w:t>
            </w:r>
            <w:r w:rsidRPr="00FA1F56">
              <w:t>posiadające dedykowany port RJ45</w:t>
            </w:r>
            <w:r w:rsidRPr="002D72D3">
              <w:t>, niezależne od systemów operacyjnych, zintegrowane z płytą główną lub jako karta zainstalowana w gnieździe PCI.</w:t>
            </w:r>
          </w:p>
          <w:p w:rsidR="00E265DE" w:rsidRPr="007C317F" w:rsidRDefault="007C317F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Karta zdalnego zarządzania musi posiadać wbudowaną pamięć </w:t>
            </w:r>
            <w:proofErr w:type="spellStart"/>
            <w:r w:rsidRPr="00D15F01">
              <w:rPr>
                <w:rFonts w:cstheme="minorHAnsi"/>
              </w:rPr>
              <w:t>flash</w:t>
            </w:r>
            <w:proofErr w:type="spellEnd"/>
            <w:r w:rsidRPr="00D15F01">
              <w:rPr>
                <w:rFonts w:cstheme="minorHAnsi"/>
              </w:rPr>
              <w:t>, minimum 4GB, w tym minimum 1GB dostępny dla użytkownika serwera.</w:t>
            </w:r>
          </w:p>
        </w:tc>
      </w:tr>
      <w:tr w:rsidR="00E265DE" w:rsidRPr="00A960EA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 xml:space="preserve">Wsparcie dla systemów operacyjnych i systemów </w:t>
            </w:r>
            <w:proofErr w:type="spellStart"/>
            <w:r w:rsidRPr="00D15F01">
              <w:rPr>
                <w:rFonts w:eastAsia="MS Mincho" w:cstheme="minorHAnsi"/>
                <w:lang w:eastAsia="ja-JP"/>
              </w:rPr>
              <w:t>wirtualizacyjnych</w:t>
            </w:r>
            <w:proofErr w:type="spellEnd"/>
          </w:p>
        </w:tc>
        <w:tc>
          <w:tcPr>
            <w:tcW w:w="6664" w:type="dxa"/>
            <w:vAlign w:val="center"/>
          </w:tcPr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Microsoft Windows Server 2012 R2, 2016</w:t>
            </w:r>
            <w:r>
              <w:rPr>
                <w:lang w:val="en-US"/>
              </w:rPr>
              <w:t>, 2019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Red Hat Enterprise Linux (RHEL) 6</w:t>
            </w:r>
            <w:r>
              <w:rPr>
                <w:lang w:val="en-US"/>
              </w:rPr>
              <w:t>, 7, 8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>SUSE Linux Enterprise Server (SLES) 11</w:t>
            </w:r>
            <w:r>
              <w:rPr>
                <w:lang w:val="en-US"/>
              </w:rPr>
              <w:t>, 12, 15</w:t>
            </w:r>
          </w:p>
          <w:p w:rsidR="00A960EA" w:rsidRDefault="00A960EA" w:rsidP="00A960EA">
            <w:pPr>
              <w:pStyle w:val="Bezodstpw"/>
              <w:rPr>
                <w:lang w:val="en-US"/>
              </w:rPr>
            </w:pPr>
            <w:proofErr w:type="spellStart"/>
            <w:r w:rsidRPr="005315B0">
              <w:rPr>
                <w:lang w:val="en-US"/>
              </w:rPr>
              <w:t>ClearOS</w:t>
            </w:r>
            <w:proofErr w:type="spellEnd"/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BF1F64">
              <w:rPr>
                <w:lang w:val="en-US"/>
              </w:rPr>
              <w:t>Canonical Ubuntu</w:t>
            </w:r>
            <w:r>
              <w:rPr>
                <w:lang w:val="en-US"/>
              </w:rPr>
              <w:t xml:space="preserve"> 16.x, 18.x</w:t>
            </w:r>
          </w:p>
          <w:p w:rsidR="00A960EA" w:rsidRPr="005315B0" w:rsidRDefault="00A960EA" w:rsidP="00A960EA">
            <w:pPr>
              <w:pStyle w:val="Bezodstpw"/>
              <w:rPr>
                <w:lang w:val="en-US"/>
              </w:rPr>
            </w:pPr>
            <w:r w:rsidRPr="005315B0">
              <w:rPr>
                <w:lang w:val="en-US"/>
              </w:rPr>
              <w:t xml:space="preserve">VMware </w:t>
            </w:r>
            <w:proofErr w:type="spellStart"/>
            <w:r w:rsidRPr="005315B0">
              <w:rPr>
                <w:lang w:val="en-US"/>
              </w:rPr>
              <w:t>ESXi</w:t>
            </w:r>
            <w:proofErr w:type="spellEnd"/>
            <w:r w:rsidRPr="005315B0">
              <w:rPr>
                <w:lang w:val="en-US"/>
              </w:rPr>
              <w:t xml:space="preserve"> 6.0 U3</w:t>
            </w:r>
          </w:p>
          <w:p w:rsidR="00A960EA" w:rsidRPr="00A960EA" w:rsidRDefault="00A960EA" w:rsidP="00A960EA">
            <w:pPr>
              <w:pStyle w:val="Bezodstpw"/>
            </w:pPr>
            <w:proofErr w:type="spellStart"/>
            <w:r w:rsidRPr="00A960EA">
              <w:t>VMware</w:t>
            </w:r>
            <w:proofErr w:type="spellEnd"/>
            <w:r w:rsidRPr="00A960EA">
              <w:t xml:space="preserve"> </w:t>
            </w:r>
            <w:proofErr w:type="spellStart"/>
            <w:r w:rsidRPr="00A960EA">
              <w:t>ESXi</w:t>
            </w:r>
            <w:proofErr w:type="spellEnd"/>
            <w:r w:rsidRPr="00A960EA">
              <w:t xml:space="preserve"> 6.5, 6.5 U1, 6.5 U2</w:t>
            </w:r>
          </w:p>
          <w:p w:rsidR="00E265DE" w:rsidRPr="00A960EA" w:rsidRDefault="00A960EA" w:rsidP="00A960EA">
            <w:pPr>
              <w:pStyle w:val="Bezodstpw"/>
              <w:rPr>
                <w:rFonts w:eastAsia="MS Mincho" w:cstheme="minorHAnsi"/>
                <w:lang w:eastAsia="ja-JP"/>
              </w:rPr>
            </w:pPr>
            <w:proofErr w:type="spellStart"/>
            <w:r w:rsidRPr="00A960EA">
              <w:rPr>
                <w:rFonts w:eastAsia="MS Mincho"/>
                <w:lang w:eastAsia="ja-JP"/>
              </w:rPr>
              <w:t>VMware</w:t>
            </w:r>
            <w:proofErr w:type="spellEnd"/>
            <w:r w:rsidRPr="00A960EA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A960EA">
              <w:rPr>
                <w:rFonts w:eastAsia="MS Mincho"/>
                <w:lang w:eastAsia="ja-JP"/>
              </w:rPr>
              <w:t>ESXi</w:t>
            </w:r>
            <w:proofErr w:type="spellEnd"/>
            <w:r w:rsidRPr="00A960EA">
              <w:rPr>
                <w:rFonts w:eastAsia="MS Mincho"/>
                <w:lang w:eastAsia="ja-JP"/>
              </w:rPr>
              <w:t xml:space="preserve"> 6.7, </w:t>
            </w:r>
            <w:r w:rsidRPr="00A960EA">
              <w:t>6.7 U1, 6.7 U2</w:t>
            </w:r>
          </w:p>
        </w:tc>
      </w:tr>
      <w:tr w:rsidR="00856A31" w:rsidRPr="00A960EA" w:rsidTr="00EC2AB8">
        <w:tc>
          <w:tcPr>
            <w:tcW w:w="2478" w:type="dxa"/>
          </w:tcPr>
          <w:p w:rsidR="00856A31" w:rsidRPr="00D15F01" w:rsidRDefault="00856A31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>
              <w:rPr>
                <w:rFonts w:eastAsia="MS Mincho" w:cstheme="minorHAnsi"/>
                <w:lang w:eastAsia="ja-JP"/>
              </w:rPr>
              <w:t>System Operacyjny</w:t>
            </w:r>
          </w:p>
        </w:tc>
        <w:tc>
          <w:tcPr>
            <w:tcW w:w="6664" w:type="dxa"/>
            <w:vAlign w:val="center"/>
          </w:tcPr>
          <w:p w:rsidR="00856A31" w:rsidRPr="00856A31" w:rsidRDefault="00856A31" w:rsidP="00A960EA">
            <w:pPr>
              <w:pStyle w:val="Bezodstpw"/>
            </w:pPr>
            <w:r w:rsidRPr="00856A31">
              <w:t>Wraz z serwerem musi zo</w:t>
            </w:r>
            <w:r>
              <w:t>stać dostarczony system operacyjny Windows Serwer w wersji 2016 lub 2019</w:t>
            </w:r>
            <w:r w:rsidR="00755615">
              <w:t xml:space="preserve"> w wersji co najmniej Standard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Gwarancja</w:t>
            </w:r>
          </w:p>
        </w:tc>
        <w:tc>
          <w:tcPr>
            <w:tcW w:w="6664" w:type="dxa"/>
            <w:vAlign w:val="center"/>
          </w:tcPr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 xml:space="preserve">Minimum </w:t>
            </w:r>
            <w:r w:rsidR="00A960EA">
              <w:rPr>
                <w:rFonts w:cstheme="minorHAnsi"/>
              </w:rPr>
              <w:t>3</w:t>
            </w:r>
            <w:r w:rsidRPr="00D15F01">
              <w:rPr>
                <w:rFonts w:cstheme="minorHAnsi"/>
              </w:rPr>
              <w:t xml:space="preserve">-letnia gwarancja producenta na części, robociznę i naprawę w miejscu instalacji typu On-Site z czasem reakcji NBD. 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Usługa wsparcia technicznego musi być świadczona przez serwis producenta oferowanych urządzeń.</w:t>
            </w:r>
          </w:p>
        </w:tc>
      </w:tr>
      <w:tr w:rsidR="00E265DE" w:rsidRPr="00D15F01" w:rsidTr="00EC2AB8">
        <w:tc>
          <w:tcPr>
            <w:tcW w:w="2478" w:type="dxa"/>
          </w:tcPr>
          <w:p w:rsidR="00E265DE" w:rsidRPr="00D15F01" w:rsidRDefault="00E265DE" w:rsidP="00D15F01">
            <w:pPr>
              <w:pStyle w:val="Bezodstpw"/>
              <w:rPr>
                <w:rFonts w:eastAsia="MS Mincho" w:cstheme="minorHAnsi"/>
                <w:lang w:eastAsia="ja-JP"/>
              </w:rPr>
            </w:pPr>
            <w:r w:rsidRPr="00D15F01">
              <w:rPr>
                <w:rFonts w:eastAsia="MS Mincho" w:cstheme="minorHAnsi"/>
                <w:lang w:eastAsia="ja-JP"/>
              </w:rPr>
              <w:t>Inne</w:t>
            </w:r>
          </w:p>
        </w:tc>
        <w:tc>
          <w:tcPr>
            <w:tcW w:w="6664" w:type="dxa"/>
            <w:vAlign w:val="center"/>
          </w:tcPr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Urządzenia muszą być zakupione w oficjalnym kanale dystrybucyjnym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producenta. Na żądanie Zamawiającego, Wykonawca musi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przedstawić oświadczenie producenta oferowanego serwera,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potwierdzające pochodzenie urządzenia z oficjalnego kanału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dystrybucyjnego producenta.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Wymagane są dokumenty poświadczające, że sprzęt jest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produkowany zgodnie z normami ISO 9001 oraz ISO 14001.</w:t>
            </w:r>
          </w:p>
          <w:p w:rsidR="00E265DE" w:rsidRPr="00D15F01" w:rsidRDefault="00E265DE" w:rsidP="00D15F01">
            <w:pPr>
              <w:pStyle w:val="Bezodstpw"/>
              <w:rPr>
                <w:rFonts w:cstheme="minorHAnsi"/>
              </w:rPr>
            </w:pPr>
            <w:r w:rsidRPr="00D15F01">
              <w:rPr>
                <w:rFonts w:cstheme="minorHAnsi"/>
              </w:rPr>
              <w:t>Deklaracja zgodności CE.</w:t>
            </w:r>
          </w:p>
        </w:tc>
      </w:tr>
    </w:tbl>
    <w:p w:rsidR="000E744A" w:rsidRPr="00D15F01" w:rsidRDefault="000E744A" w:rsidP="00D15F01">
      <w:pPr>
        <w:pStyle w:val="Bezodstpw"/>
        <w:rPr>
          <w:rFonts w:cstheme="minorHAnsi"/>
        </w:rPr>
      </w:pPr>
    </w:p>
    <w:sectPr w:rsidR="000E744A" w:rsidRPr="00D15F01" w:rsidSect="0038296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B8D"/>
    <w:multiLevelType w:val="singleLevel"/>
    <w:tmpl w:val="C054FC9A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u w:val="none"/>
      </w:rPr>
    </w:lvl>
  </w:abstractNum>
  <w:abstractNum w:abstractNumId="1">
    <w:nsid w:val="173E5CD0"/>
    <w:multiLevelType w:val="hybridMultilevel"/>
    <w:tmpl w:val="3DB82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56B"/>
    <w:multiLevelType w:val="hybridMultilevel"/>
    <w:tmpl w:val="F7A057D8"/>
    <w:lvl w:ilvl="0" w:tplc="74B4A2A4">
      <w:start w:val="1"/>
      <w:numFmt w:val="decimal"/>
      <w:lvlText w:val="%1."/>
      <w:lvlJc w:val="center"/>
      <w:pPr>
        <w:ind w:left="397" w:hanging="1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46D65E6"/>
    <w:multiLevelType w:val="multilevel"/>
    <w:tmpl w:val="05746B5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506920"/>
    <w:multiLevelType w:val="hybridMultilevel"/>
    <w:tmpl w:val="4A74944E"/>
    <w:lvl w:ilvl="0" w:tplc="7C322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35B62"/>
    <w:multiLevelType w:val="hybridMultilevel"/>
    <w:tmpl w:val="0D583496"/>
    <w:lvl w:ilvl="0" w:tplc="F80A6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928"/>
    <w:rsid w:val="00014B6C"/>
    <w:rsid w:val="00026171"/>
    <w:rsid w:val="00034F67"/>
    <w:rsid w:val="000A756E"/>
    <w:rsid w:val="000E744A"/>
    <w:rsid w:val="001127F6"/>
    <w:rsid w:val="00116B6F"/>
    <w:rsid w:val="00191E52"/>
    <w:rsid w:val="001946B4"/>
    <w:rsid w:val="002110B5"/>
    <w:rsid w:val="00246E28"/>
    <w:rsid w:val="002717AA"/>
    <w:rsid w:val="00351202"/>
    <w:rsid w:val="00375087"/>
    <w:rsid w:val="00382963"/>
    <w:rsid w:val="00395DDC"/>
    <w:rsid w:val="003A4A1A"/>
    <w:rsid w:val="003E0AF4"/>
    <w:rsid w:val="00443E11"/>
    <w:rsid w:val="004B1FFA"/>
    <w:rsid w:val="005359C8"/>
    <w:rsid w:val="00610081"/>
    <w:rsid w:val="00634349"/>
    <w:rsid w:val="00687379"/>
    <w:rsid w:val="006D6F72"/>
    <w:rsid w:val="0071179C"/>
    <w:rsid w:val="00715C7D"/>
    <w:rsid w:val="00755615"/>
    <w:rsid w:val="00755A12"/>
    <w:rsid w:val="007B17CA"/>
    <w:rsid w:val="007C317F"/>
    <w:rsid w:val="007E6E1D"/>
    <w:rsid w:val="0081354F"/>
    <w:rsid w:val="0084384D"/>
    <w:rsid w:val="00856A31"/>
    <w:rsid w:val="008C5928"/>
    <w:rsid w:val="008E6EDF"/>
    <w:rsid w:val="00A06DEE"/>
    <w:rsid w:val="00A40386"/>
    <w:rsid w:val="00A5568A"/>
    <w:rsid w:val="00A64A83"/>
    <w:rsid w:val="00A67132"/>
    <w:rsid w:val="00A960EA"/>
    <w:rsid w:val="00B338AB"/>
    <w:rsid w:val="00B346AA"/>
    <w:rsid w:val="00B350CB"/>
    <w:rsid w:val="00BB6C90"/>
    <w:rsid w:val="00C06B4D"/>
    <w:rsid w:val="00C415F7"/>
    <w:rsid w:val="00CB7421"/>
    <w:rsid w:val="00CE2816"/>
    <w:rsid w:val="00D15F01"/>
    <w:rsid w:val="00D223DC"/>
    <w:rsid w:val="00D52986"/>
    <w:rsid w:val="00D74CC9"/>
    <w:rsid w:val="00DC6156"/>
    <w:rsid w:val="00E265DE"/>
    <w:rsid w:val="00F02641"/>
    <w:rsid w:val="00F17C3A"/>
    <w:rsid w:val="00F45BF9"/>
    <w:rsid w:val="00F5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44A"/>
  </w:style>
  <w:style w:type="paragraph" w:styleId="Nagwek3">
    <w:name w:val="heading 3"/>
    <w:basedOn w:val="Normalny"/>
    <w:next w:val="Normalny"/>
    <w:link w:val="Nagwek3Znak"/>
    <w:qFormat/>
    <w:rsid w:val="00E265DE"/>
    <w:pPr>
      <w:keepNext/>
      <w:numPr>
        <w:numId w:val="5"/>
      </w:numPr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744A"/>
    <w:pPr>
      <w:spacing w:after="0" w:line="240" w:lineRule="auto"/>
    </w:p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359C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locked/>
    <w:rsid w:val="005359C8"/>
  </w:style>
  <w:style w:type="paragraph" w:styleId="Zwykytekst">
    <w:name w:val="Plain Text"/>
    <w:basedOn w:val="Normalny"/>
    <w:link w:val="ZwykytekstZnak"/>
    <w:uiPriority w:val="99"/>
    <w:semiHidden/>
    <w:unhideWhenUsed/>
    <w:rsid w:val="005359C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59C8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rsid w:val="00E265DE"/>
    <w:rPr>
      <w:rFonts w:ascii="Arial" w:eastAsia="Times New Roman" w:hAnsi="Arial" w:cs="Times New Roman"/>
      <w:b/>
      <w:color w:val="000000"/>
      <w:sz w:val="32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 G2</dc:creator>
  <cp:lastModifiedBy>Zaopatrzenie</cp:lastModifiedBy>
  <cp:revision>2</cp:revision>
  <cp:lastPrinted>2019-07-24T07:30:00Z</cp:lastPrinted>
  <dcterms:created xsi:type="dcterms:W3CDTF">2019-08-02T11:38:00Z</dcterms:created>
  <dcterms:modified xsi:type="dcterms:W3CDTF">2019-08-02T11:38:00Z</dcterms:modified>
</cp:coreProperties>
</file>